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9C85A" w14:textId="77777777" w:rsidR="00722CC0" w:rsidRPr="00722CC0" w:rsidRDefault="00722CC0" w:rsidP="00722CC0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1C3813F7" w14:textId="3D6EC2C9" w:rsidR="00722CC0" w:rsidRPr="00722CC0" w:rsidRDefault="00722CC0" w:rsidP="00722CC0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722CC0">
        <w:rPr>
          <w:rFonts w:eastAsia="Times New Roman" w:cstheme="minorHAnsi"/>
          <w:sz w:val="24"/>
          <w:szCs w:val="24"/>
          <w:lang w:eastAsia="hr-HR"/>
        </w:rPr>
        <w:t xml:space="preserve">               </w:t>
      </w:r>
      <w:r w:rsidRPr="00E22748">
        <w:rPr>
          <w:rFonts w:eastAsia="Times New Roman" w:cstheme="minorHAnsi"/>
          <w:noProof/>
          <w:sz w:val="24"/>
          <w:szCs w:val="24"/>
          <w:lang w:eastAsia="hr-HR"/>
        </w:rPr>
        <w:drawing>
          <wp:inline distT="0" distB="0" distL="0" distR="0" wp14:anchorId="06B11B1C" wp14:editId="151ABA6E">
            <wp:extent cx="51816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2BA75" w14:textId="77777777" w:rsidR="00722CC0" w:rsidRPr="002D3B1C" w:rsidRDefault="00722CC0" w:rsidP="002D3B1C">
      <w:pPr>
        <w:spacing w:after="0" w:line="240" w:lineRule="auto"/>
        <w:ind w:right="6398"/>
        <w:jc w:val="center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REPUBLIKA HRVATSKA</w:t>
      </w:r>
    </w:p>
    <w:p w14:paraId="1C97D82C" w14:textId="1AF9B262" w:rsidR="00722CC0" w:rsidRPr="002D3B1C" w:rsidRDefault="00722CC0" w:rsidP="002D3B1C">
      <w:pPr>
        <w:keepNext/>
        <w:spacing w:after="0" w:line="240" w:lineRule="auto"/>
        <w:ind w:right="6398"/>
        <w:jc w:val="center"/>
        <w:outlineLvl w:val="0"/>
        <w:rPr>
          <w:rFonts w:ascii="Cambria" w:eastAsia="Times New Roman" w:hAnsi="Cambria" w:cstheme="minorHAnsi"/>
          <w:bCs/>
          <w:spacing w:val="-20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bCs/>
          <w:spacing w:val="-20"/>
          <w:sz w:val="24"/>
          <w:szCs w:val="24"/>
          <w:lang w:eastAsia="hr-HR"/>
        </w:rPr>
        <w:t>VUKOVARSKO-SRIJEMSKA</w:t>
      </w:r>
    </w:p>
    <w:p w14:paraId="1B419A22" w14:textId="783D1817" w:rsidR="002D3B1C" w:rsidRDefault="00722CC0" w:rsidP="002D3B1C">
      <w:pPr>
        <w:keepNext/>
        <w:spacing w:after="0" w:line="240" w:lineRule="auto"/>
        <w:ind w:right="6398"/>
        <w:jc w:val="center"/>
        <w:outlineLvl w:val="0"/>
        <w:rPr>
          <w:rFonts w:ascii="Cambria" w:eastAsia="Times New Roman" w:hAnsi="Cambria" w:cstheme="minorHAnsi"/>
          <w:bCs/>
          <w:spacing w:val="-20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bCs/>
          <w:spacing w:val="-20"/>
          <w:sz w:val="24"/>
          <w:szCs w:val="24"/>
          <w:lang w:eastAsia="hr-HR"/>
        </w:rPr>
        <w:t>ŽUPANIJ</w:t>
      </w:r>
      <w:r w:rsidR="002D3B1C">
        <w:rPr>
          <w:rFonts w:ascii="Cambria" w:eastAsia="Times New Roman" w:hAnsi="Cambria" w:cstheme="minorHAnsi"/>
          <w:bCs/>
          <w:spacing w:val="-20"/>
          <w:sz w:val="24"/>
          <w:szCs w:val="24"/>
          <w:lang w:eastAsia="hr-HR"/>
        </w:rPr>
        <w:t>A</w:t>
      </w:r>
    </w:p>
    <w:p w14:paraId="487BF514" w14:textId="1DD54D0D" w:rsidR="00722CC0" w:rsidRPr="002D3B1C" w:rsidRDefault="002D3B1C" w:rsidP="002D3B1C">
      <w:pPr>
        <w:spacing w:after="0" w:line="240" w:lineRule="auto"/>
        <w:ind w:right="6398"/>
        <w:jc w:val="center"/>
        <w:rPr>
          <w:rFonts w:ascii="Cambria" w:eastAsia="Times New Roman" w:hAnsi="Cambria" w:cstheme="minorHAnsi"/>
          <w:smallCaps/>
          <w:spacing w:val="20"/>
          <w:sz w:val="24"/>
          <w:szCs w:val="24"/>
          <w:lang w:eastAsia="hr-HR"/>
        </w:rPr>
      </w:pPr>
      <w:r>
        <w:rPr>
          <w:rFonts w:ascii="Cambria" w:eastAsia="Times New Roman" w:hAnsi="Cambria" w:cstheme="minorHAnsi"/>
          <w:smallCaps/>
          <w:spacing w:val="20"/>
          <w:sz w:val="24"/>
          <w:szCs w:val="24"/>
          <w:lang w:eastAsia="hr-HR"/>
        </w:rPr>
        <w:t>OPĆINA STARI JANKOVCI</w:t>
      </w:r>
    </w:p>
    <w:p w14:paraId="5675DFCC" w14:textId="77777777" w:rsidR="00722CC0" w:rsidRPr="002D3B1C" w:rsidRDefault="00722CC0" w:rsidP="00722CC0">
      <w:pPr>
        <w:spacing w:after="0" w:line="240" w:lineRule="auto"/>
        <w:rPr>
          <w:rFonts w:ascii="Cambria" w:eastAsia="Times New Roman" w:hAnsi="Cambria" w:cstheme="minorHAnsi"/>
          <w:b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b/>
          <w:sz w:val="24"/>
          <w:szCs w:val="24"/>
          <w:lang w:eastAsia="hr-HR"/>
        </w:rPr>
        <w:t xml:space="preserve">      Općinsko vijeće</w:t>
      </w:r>
    </w:p>
    <w:p w14:paraId="031785A8" w14:textId="02BDE3D9" w:rsidR="00722CC0" w:rsidRPr="002D3B1C" w:rsidRDefault="00722CC0" w:rsidP="00722CC0">
      <w:pPr>
        <w:keepNext/>
        <w:spacing w:after="0" w:line="240" w:lineRule="auto"/>
        <w:outlineLvl w:val="1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KLASA:</w:t>
      </w:r>
      <w:r w:rsid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024-04/22-01/08</w:t>
      </w:r>
    </w:p>
    <w:p w14:paraId="386F2AC4" w14:textId="4C99C586" w:rsidR="00722CC0" w:rsidRPr="002D3B1C" w:rsidRDefault="00722CC0" w:rsidP="00722CC0">
      <w:pPr>
        <w:keepNext/>
        <w:spacing w:after="0" w:line="240" w:lineRule="auto"/>
        <w:outlineLvl w:val="1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URBROJ:</w:t>
      </w:r>
      <w:r w:rsid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2196-23-01-22-</w:t>
      </w:r>
      <w:r w:rsidR="002A0A31">
        <w:rPr>
          <w:rFonts w:ascii="Cambria" w:eastAsia="Times New Roman" w:hAnsi="Cambria" w:cstheme="minorHAnsi"/>
          <w:sz w:val="24"/>
          <w:szCs w:val="24"/>
          <w:lang w:eastAsia="hr-HR"/>
        </w:rPr>
        <w:t>3</w:t>
      </w:r>
    </w:p>
    <w:p w14:paraId="1BC8658B" w14:textId="655BD865" w:rsidR="00722CC0" w:rsidRPr="002D3B1C" w:rsidRDefault="00722CC0" w:rsidP="00722CC0">
      <w:pPr>
        <w:spacing w:after="0" w:line="240" w:lineRule="auto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U Starim </w:t>
      </w:r>
      <w:proofErr w:type="spellStart"/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Jankovcima</w:t>
      </w:r>
      <w:proofErr w:type="spellEnd"/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, </w:t>
      </w:r>
      <w:r w:rsid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6.  travanj 2022. godine</w:t>
      </w:r>
    </w:p>
    <w:p w14:paraId="0FCB0931" w14:textId="77777777" w:rsidR="00722CC0" w:rsidRPr="002D3B1C" w:rsidRDefault="00722CC0" w:rsidP="00722CC0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</w:p>
    <w:p w14:paraId="7B2C4D20" w14:textId="0A107847" w:rsidR="00722CC0" w:rsidRPr="002D3B1C" w:rsidRDefault="00722CC0" w:rsidP="00722CC0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ab/>
        <w:t>Temeljem članka 1</w:t>
      </w:r>
      <w:r w:rsidR="00000167" w:rsidRPr="002D3B1C">
        <w:rPr>
          <w:rFonts w:ascii="Cambria" w:eastAsia="Times New Roman" w:hAnsi="Cambria" w:cstheme="minorHAnsi"/>
          <w:sz w:val="24"/>
          <w:szCs w:val="24"/>
          <w:lang w:eastAsia="hr-HR"/>
        </w:rPr>
        <w:t>8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. Zakona o proračunu („Narodne novine“ br. 144/21) i članka 30. Statuta Općine Stari Jankovci (</w:t>
      </w:r>
      <w:r w:rsidR="002D3B1C">
        <w:rPr>
          <w:rFonts w:ascii="Cambria" w:eastAsia="Times New Roman" w:hAnsi="Cambria" w:cstheme="minorHAnsi"/>
          <w:sz w:val="24"/>
          <w:szCs w:val="24"/>
          <w:lang w:eastAsia="hr-HR"/>
        </w:rPr>
        <w:t>„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Službeni vjesnik</w:t>
      </w:r>
      <w:r w:rsidR="002D3B1C">
        <w:rPr>
          <w:rFonts w:ascii="Cambria" w:eastAsia="Times New Roman" w:hAnsi="Cambria" w:cstheme="minorHAnsi"/>
          <w:sz w:val="24"/>
          <w:szCs w:val="24"/>
          <w:lang w:eastAsia="hr-HR"/>
        </w:rPr>
        <w:t>“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Vukovarsko – srijemske županije br. 4/21), Općinsko vijeće Općine Stari Jankovci na </w:t>
      </w:r>
      <w:r w:rsidR="002D3B1C">
        <w:rPr>
          <w:rFonts w:ascii="Cambria" w:eastAsia="Times New Roman" w:hAnsi="Cambria" w:cstheme="minorHAnsi"/>
          <w:sz w:val="24"/>
          <w:szCs w:val="24"/>
          <w:lang w:eastAsia="hr-HR"/>
        </w:rPr>
        <w:t>8.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sjednici održanoj dana </w:t>
      </w:r>
      <w:r w:rsidR="002D3B1C">
        <w:rPr>
          <w:rFonts w:ascii="Cambria" w:eastAsia="Times New Roman" w:hAnsi="Cambria" w:cstheme="minorHAnsi"/>
          <w:sz w:val="24"/>
          <w:szCs w:val="24"/>
          <w:lang w:eastAsia="hr-HR"/>
        </w:rPr>
        <w:t>6. travnja 2022. godine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donijelo je </w:t>
      </w:r>
    </w:p>
    <w:p w14:paraId="3B3CEE1D" w14:textId="2B879F16" w:rsidR="00722CC0" w:rsidRPr="002D3B1C" w:rsidRDefault="00722CC0" w:rsidP="00722CC0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</w:p>
    <w:p w14:paraId="0CEECC96" w14:textId="5AB487FE" w:rsidR="00722CC0" w:rsidRPr="002D3B1C" w:rsidRDefault="00722CC0" w:rsidP="00722CC0">
      <w:pPr>
        <w:shd w:val="clear" w:color="auto" w:fill="FFFFFF"/>
        <w:tabs>
          <w:tab w:val="left" w:pos="288"/>
        </w:tabs>
        <w:spacing w:after="0" w:line="240" w:lineRule="auto"/>
        <w:jc w:val="center"/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IZMJEN</w:t>
      </w:r>
      <w:r w:rsidR="006D32AB"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E I DOPUNU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 xml:space="preserve"> ODLUKE O IZVRŠAVANJU PRORAČUNA</w:t>
      </w:r>
    </w:p>
    <w:p w14:paraId="32AE3E47" w14:textId="6197EDFA" w:rsidR="00722CC0" w:rsidRPr="002D3B1C" w:rsidRDefault="00722CC0" w:rsidP="00722CC0">
      <w:pPr>
        <w:shd w:val="clear" w:color="auto" w:fill="FFFFFF"/>
        <w:tabs>
          <w:tab w:val="left" w:pos="288"/>
        </w:tabs>
        <w:spacing w:after="0" w:line="240" w:lineRule="auto"/>
        <w:jc w:val="center"/>
        <w:rPr>
          <w:rFonts w:ascii="Cambria" w:eastAsia="Times New Roman" w:hAnsi="Cambria" w:cstheme="minorHAnsi"/>
          <w:sz w:val="24"/>
          <w:szCs w:val="24"/>
          <w:lang w:eastAsia="hr-HR"/>
        </w:rPr>
      </w:pPr>
    </w:p>
    <w:p w14:paraId="133E76AC" w14:textId="756428B7" w:rsidR="00722CC0" w:rsidRPr="002D3B1C" w:rsidRDefault="00722CC0" w:rsidP="00722CC0">
      <w:pPr>
        <w:spacing w:after="0" w:line="240" w:lineRule="auto"/>
        <w:jc w:val="center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Članak 1.</w:t>
      </w:r>
    </w:p>
    <w:p w14:paraId="12EC6900" w14:textId="69347F90" w:rsidR="002A0A31" w:rsidRDefault="00722CC0" w:rsidP="002A0A31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U Odluci o izvršavanju proračuna (</w:t>
      </w:r>
      <w:r w:rsidR="002A0A31">
        <w:rPr>
          <w:rFonts w:ascii="Cambria" w:eastAsia="Times New Roman" w:hAnsi="Cambria" w:cstheme="minorHAnsi"/>
          <w:sz w:val="24"/>
          <w:szCs w:val="24"/>
          <w:lang w:eastAsia="hr-HR"/>
        </w:rPr>
        <w:t>„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Službeni vjesnik</w:t>
      </w:r>
      <w:r w:rsidR="002A0A31">
        <w:rPr>
          <w:rFonts w:ascii="Cambria" w:eastAsia="Times New Roman" w:hAnsi="Cambria" w:cstheme="minorHAnsi"/>
          <w:sz w:val="24"/>
          <w:szCs w:val="24"/>
          <w:lang w:eastAsia="hr-HR"/>
        </w:rPr>
        <w:t>“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Vukovarsko-srijemske županije 25/21) mijenja se članak 2. i glasi.</w:t>
      </w:r>
    </w:p>
    <w:p w14:paraId="01A18275" w14:textId="7FA0798E" w:rsidR="00722CC0" w:rsidRPr="002A0A31" w:rsidRDefault="00722CC0" w:rsidP="002A0A31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„Proračun Općine Stari Jankovci za 2022. planiran je u ukupnom iznosu od 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3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3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.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918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.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68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8,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56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 xml:space="preserve"> kuna.“</w:t>
      </w:r>
    </w:p>
    <w:p w14:paraId="0D8B6DAB" w14:textId="38FAE016" w:rsidR="00722CC0" w:rsidRPr="002D3B1C" w:rsidRDefault="00722CC0" w:rsidP="00722CC0">
      <w:pPr>
        <w:spacing w:after="0" w:line="240" w:lineRule="auto"/>
        <w:ind w:firstLine="720"/>
        <w:jc w:val="both"/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</w:pPr>
    </w:p>
    <w:p w14:paraId="0B7370DB" w14:textId="183B1732" w:rsidR="00722CC0" w:rsidRPr="002D3B1C" w:rsidRDefault="00722CC0" w:rsidP="00722CC0">
      <w:pPr>
        <w:spacing w:after="0" w:line="240" w:lineRule="auto"/>
        <w:ind w:firstLine="720"/>
        <w:jc w:val="center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Članak 2.</w:t>
      </w:r>
    </w:p>
    <w:p w14:paraId="6184C0C4" w14:textId="65F349B5" w:rsidR="00377513" w:rsidRPr="002D3B1C" w:rsidRDefault="00377513" w:rsidP="00377513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Mijenja se i članak 3. i glasi.</w:t>
      </w:r>
    </w:p>
    <w:p w14:paraId="0B53ADC7" w14:textId="0682E0B6" w:rsidR="00377513" w:rsidRPr="002D3B1C" w:rsidRDefault="00377513" w:rsidP="00377513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„Proračun se sastoji od Općeg i Posebnog dijela.</w:t>
      </w:r>
    </w:p>
    <w:p w14:paraId="243E55A1" w14:textId="60257C59" w:rsidR="00377513" w:rsidRPr="002D3B1C" w:rsidRDefault="00377513" w:rsidP="00377513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Opći dio Proračuna sadrži: Račun prihoda i rashoda za 2022. i Projekciju za 2023. i 2024. i Račun financiranja za 2022. i Projekciju za 2023. i 2024. godinu.</w:t>
      </w:r>
    </w:p>
    <w:p w14:paraId="3995855C" w14:textId="2BA4972C" w:rsidR="00377513" w:rsidRPr="002D3B1C" w:rsidRDefault="00377513" w:rsidP="00377513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Prihodi proračuna iskazani su u iznosu od </w:t>
      </w:r>
      <w:r w:rsidR="007D728B" w:rsidRPr="002D3B1C">
        <w:rPr>
          <w:rFonts w:ascii="Cambria" w:eastAsia="Times New Roman" w:hAnsi="Cambria" w:cstheme="minorHAnsi"/>
          <w:b/>
          <w:bCs/>
          <w:sz w:val="24"/>
          <w:szCs w:val="24"/>
          <w:lang w:val="de-DE" w:eastAsia="hr-HR"/>
        </w:rPr>
        <w:t>3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val="de-DE" w:eastAsia="hr-HR"/>
        </w:rPr>
        <w:t>3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val="de-DE" w:eastAsia="hr-HR"/>
        </w:rPr>
        <w:t>.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val="de-DE" w:eastAsia="hr-HR"/>
        </w:rPr>
        <w:t>918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val="de-DE" w:eastAsia="hr-HR"/>
        </w:rPr>
        <w:t>.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val="de-DE" w:eastAsia="hr-HR"/>
        </w:rPr>
        <w:t>668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val="de-DE" w:eastAsia="hr-HR"/>
        </w:rPr>
        <w:t>,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val="de-DE" w:eastAsia="hr-HR"/>
        </w:rPr>
        <w:t>56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val="de-DE" w:eastAsia="hr-HR"/>
        </w:rPr>
        <w:t xml:space="preserve"> </w:t>
      </w:r>
      <w:proofErr w:type="spellStart"/>
      <w:r w:rsidRPr="002D3B1C">
        <w:rPr>
          <w:rFonts w:ascii="Cambria" w:eastAsia="Times New Roman" w:hAnsi="Cambria" w:cstheme="minorHAnsi"/>
          <w:b/>
          <w:bCs/>
          <w:sz w:val="24"/>
          <w:szCs w:val="24"/>
          <w:lang w:val="de-DE" w:eastAsia="hr-HR"/>
        </w:rPr>
        <w:t>kuna</w:t>
      </w:r>
      <w:proofErr w:type="spellEnd"/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uključujući i višak prihoda od 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321.789,00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kuna.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</w:t>
      </w:r>
    </w:p>
    <w:p w14:paraId="5730EFE3" w14:textId="71169035" w:rsidR="00377513" w:rsidRPr="002D3B1C" w:rsidRDefault="00377513" w:rsidP="00377513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Rashodi poslovanja te rashodi za nabavu nefinancijske imovine u iznosu od  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3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3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.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918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.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66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8,</w:t>
      </w:r>
      <w:r w:rsidR="0041056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56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 xml:space="preserve"> kuna.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</w:t>
      </w:r>
    </w:p>
    <w:p w14:paraId="15407208" w14:textId="77777777" w:rsidR="002A0A31" w:rsidRDefault="00377513" w:rsidP="00377513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U Računu zaduživanja/financiranja za 2022. iskazani su primici od financijske imovine i zaduživanja u iznosu od 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2.000.000,00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</w:t>
      </w:r>
      <w:r w:rsidRPr="002D3B1C">
        <w:rPr>
          <w:rFonts w:ascii="Cambria" w:eastAsia="Times New Roman" w:hAnsi="Cambria" w:cstheme="minorHAnsi"/>
          <w:b/>
          <w:bCs/>
          <w:sz w:val="24"/>
          <w:szCs w:val="24"/>
          <w:lang w:eastAsia="hr-HR"/>
        </w:rPr>
        <w:t>kuna.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</w:t>
      </w:r>
    </w:p>
    <w:p w14:paraId="59DA4D83" w14:textId="299D5E89" w:rsidR="00377513" w:rsidRPr="002D3B1C" w:rsidRDefault="00377513" w:rsidP="00377513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Posebni dio Proračuna sastoji se od: Plana rashoda i izdataka proračunskih korisnika iskazanih po organizacijskoj, ekonomskoj, funkcijskoj i programskoj klasifikaciji te izvorima financiranja. </w:t>
      </w:r>
    </w:p>
    <w:p w14:paraId="26DC7ACD" w14:textId="5A71E759" w:rsidR="00377513" w:rsidRPr="002D3B1C" w:rsidRDefault="00377513" w:rsidP="00377513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Razlika prihoda/primitaka nad rashodima/izdacima predstavlja planirani manjak/višak prihoda/primitaka iz 2021. godine. </w:t>
      </w:r>
    </w:p>
    <w:p w14:paraId="7DAFFC98" w14:textId="77777777" w:rsidR="00000167" w:rsidRPr="002D3B1C" w:rsidRDefault="00000167" w:rsidP="00722CC0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</w:p>
    <w:p w14:paraId="35DE4A42" w14:textId="77777777" w:rsidR="002D3B1C" w:rsidRDefault="00000167" w:rsidP="002D3B1C">
      <w:pPr>
        <w:spacing w:after="0" w:line="240" w:lineRule="auto"/>
        <w:jc w:val="center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Članak 3</w:t>
      </w:r>
      <w:r w:rsidR="00BE0ACF" w:rsidRPr="002D3B1C">
        <w:rPr>
          <w:rFonts w:ascii="Cambria" w:eastAsia="Times New Roman" w:hAnsi="Cambria" w:cstheme="minorHAnsi"/>
          <w:sz w:val="24"/>
          <w:szCs w:val="24"/>
          <w:lang w:eastAsia="hr-HR"/>
        </w:rPr>
        <w:t>.</w:t>
      </w:r>
    </w:p>
    <w:p w14:paraId="195D0864" w14:textId="77777777" w:rsidR="002D3B1C" w:rsidRDefault="006D32AB" w:rsidP="002D3B1C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U točki 3., članku 6., a nakon stavka 6. dodaju se </w:t>
      </w:r>
      <w:r w:rsidR="00BE0ACF" w:rsidRPr="002D3B1C">
        <w:rPr>
          <w:rFonts w:ascii="Cambria" w:eastAsia="Times New Roman" w:hAnsi="Cambria" w:cstheme="minorHAnsi"/>
          <w:sz w:val="24"/>
          <w:szCs w:val="24"/>
          <w:lang w:eastAsia="hr-HR"/>
        </w:rPr>
        <w:t>stavci 7., 8. i 9.</w:t>
      </w: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:</w:t>
      </w:r>
    </w:p>
    <w:p w14:paraId="0062C710" w14:textId="77777777" w:rsidR="002D3B1C" w:rsidRDefault="00E22748" w:rsidP="002D3B1C">
      <w:pPr>
        <w:spacing w:after="0" w:line="240" w:lineRule="auto"/>
        <w:jc w:val="both"/>
        <w:rPr>
          <w:rFonts w:ascii="Cambria" w:hAnsi="Cambria" w:cstheme="minorHAnsi"/>
          <w:color w:val="000000"/>
          <w:sz w:val="24"/>
          <w:szCs w:val="24"/>
        </w:rPr>
      </w:pPr>
      <w:r w:rsidRPr="002D3B1C">
        <w:rPr>
          <w:rFonts w:ascii="Cambria" w:eastAsia="Times New Roman" w:hAnsi="Cambria" w:cstheme="minorHAnsi"/>
          <w:sz w:val="24"/>
          <w:szCs w:val="24"/>
          <w:lang w:eastAsia="hr-HR"/>
        </w:rPr>
        <w:t>„</w:t>
      </w:r>
      <w:r w:rsidRPr="002D3B1C">
        <w:rPr>
          <w:rFonts w:ascii="Cambria" w:hAnsi="Cambria" w:cstheme="minorHAnsi"/>
          <w:sz w:val="24"/>
          <w:szCs w:val="24"/>
        </w:rPr>
        <w:t xml:space="preserve">Sredstva proračunske zalihe za 2022.g. utvrđuju se u iznosu od 20.000,00 kn, a koristit će se za namjene sukladno Zakonu o proračunu - </w:t>
      </w:r>
      <w:r w:rsidRPr="002D3B1C">
        <w:rPr>
          <w:rFonts w:ascii="Cambria" w:hAnsi="Cambria" w:cstheme="minorHAnsi"/>
          <w:color w:val="000000"/>
          <w:sz w:val="24"/>
          <w:szCs w:val="24"/>
          <w:shd w:val="clear" w:color="auto" w:fill="FFFFFF"/>
        </w:rPr>
        <w:t xml:space="preserve">za financiranje rashoda nastalih pri </w:t>
      </w:r>
      <w:r w:rsidRPr="002D3B1C">
        <w:rPr>
          <w:rFonts w:ascii="Cambria" w:hAnsi="Cambria" w:cstheme="minorHAnsi"/>
          <w:color w:val="000000"/>
          <w:sz w:val="24"/>
          <w:szCs w:val="24"/>
          <w:shd w:val="clear" w:color="auto" w:fill="FFFFFF"/>
        </w:rPr>
        <w:lastRenderedPageBreak/>
        <w:t>otklanjanju posljedica elementarnih nepogoda, epidemija, ekoloških nesreća ili izvanrednih događaja i ostalih nepredvidivih nesreća, te za druge nepredviđene rashode tijekom godine.</w:t>
      </w:r>
    </w:p>
    <w:p w14:paraId="194C085D" w14:textId="30532297" w:rsidR="00E22748" w:rsidRPr="002D3B1C" w:rsidRDefault="00E22748" w:rsidP="002D3B1C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2D3B1C">
        <w:rPr>
          <w:rFonts w:ascii="Cambria" w:hAnsi="Cambria" w:cstheme="minorHAnsi"/>
          <w:sz w:val="24"/>
          <w:szCs w:val="24"/>
        </w:rPr>
        <w:t xml:space="preserve">O korištenju sredstava proračunske zalihe odlučuje općinski načelnik. </w:t>
      </w:r>
    </w:p>
    <w:p w14:paraId="05102284" w14:textId="1FA65C08" w:rsidR="006D32AB" w:rsidRPr="002D3B1C" w:rsidRDefault="00E22748" w:rsidP="00E22748">
      <w:pPr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2D3B1C">
        <w:rPr>
          <w:rFonts w:ascii="Cambria" w:hAnsi="Cambria" w:cstheme="minorHAnsi"/>
          <w:sz w:val="24"/>
          <w:szCs w:val="24"/>
        </w:rPr>
        <w:t>Sredstva proračunske zalihe ne mogu se koristiti za pozajmljivanje.“</w:t>
      </w:r>
    </w:p>
    <w:p w14:paraId="637711D2" w14:textId="69F39022" w:rsidR="00BE0ACF" w:rsidRPr="002D3B1C" w:rsidRDefault="00BE0ACF" w:rsidP="00E22748">
      <w:pPr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11ED9FF8" w14:textId="52587154" w:rsidR="00BE0ACF" w:rsidRPr="002D3B1C" w:rsidRDefault="00BE0ACF" w:rsidP="00BE0ACF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2D3B1C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4.</w:t>
      </w:r>
    </w:p>
    <w:p w14:paraId="641E9D45" w14:textId="3457E6BC" w:rsidR="00BE0ACF" w:rsidRPr="002D3B1C" w:rsidRDefault="00BE0ACF" w:rsidP="00BE0ACF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2D3B1C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Ostali dijelovi Odluke ostaju neizmijenjeni.</w:t>
      </w:r>
    </w:p>
    <w:p w14:paraId="05845868" w14:textId="77777777" w:rsidR="00BE0ACF" w:rsidRPr="002D3B1C" w:rsidRDefault="00BE0ACF" w:rsidP="00BE0ACF">
      <w:pPr>
        <w:rPr>
          <w:rFonts w:ascii="Cambria" w:hAnsi="Cambria"/>
          <w:sz w:val="24"/>
          <w:szCs w:val="24"/>
        </w:rPr>
      </w:pPr>
    </w:p>
    <w:p w14:paraId="41403651" w14:textId="7E70BFB9" w:rsidR="00BE0ACF" w:rsidRPr="002D3B1C" w:rsidRDefault="00BE0ACF" w:rsidP="00BE0ACF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2D3B1C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5.</w:t>
      </w:r>
    </w:p>
    <w:p w14:paraId="5770A587" w14:textId="788A134F" w:rsidR="00BE0ACF" w:rsidRPr="002D3B1C" w:rsidRDefault="00BE0ACF" w:rsidP="00BE0ACF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2D3B1C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Ove izmjene i dopune Odluke će se objaviti  “Službenom vjesniku“ Vukovarsko – srijemske županije, a stupaju na snagu osmog dana od dana objave.</w:t>
      </w:r>
    </w:p>
    <w:p w14:paraId="178B1FA9" w14:textId="77777777" w:rsidR="00BE0ACF" w:rsidRPr="002D3B1C" w:rsidRDefault="00BE0ACF" w:rsidP="00BE0ACF">
      <w:pPr>
        <w:spacing w:after="0" w:line="240" w:lineRule="auto"/>
        <w:jc w:val="both"/>
        <w:rPr>
          <w:rFonts w:ascii="Cambria" w:eastAsia="Times New Roman" w:hAnsi="Cambria" w:cs="Calibri"/>
          <w:i/>
          <w:sz w:val="24"/>
          <w:szCs w:val="24"/>
          <w:lang w:eastAsia="hr-HR"/>
        </w:rPr>
      </w:pPr>
    </w:p>
    <w:p w14:paraId="4F4A5449" w14:textId="77777777" w:rsidR="00BE0ACF" w:rsidRPr="002D3B1C" w:rsidRDefault="00BE0ACF" w:rsidP="00BE0ACF">
      <w:pPr>
        <w:spacing w:after="0" w:line="240" w:lineRule="auto"/>
        <w:jc w:val="both"/>
        <w:rPr>
          <w:rFonts w:ascii="Cambria" w:eastAsia="Times New Roman" w:hAnsi="Cambria" w:cs="Calibri"/>
          <w:i/>
          <w:sz w:val="24"/>
          <w:szCs w:val="24"/>
          <w:lang w:eastAsia="hr-HR"/>
        </w:rPr>
      </w:pPr>
    </w:p>
    <w:p w14:paraId="71904FB4" w14:textId="77777777" w:rsidR="00BE0ACF" w:rsidRPr="002D3B1C" w:rsidRDefault="00BE0ACF" w:rsidP="00BE0ACF">
      <w:pPr>
        <w:spacing w:after="0" w:line="240" w:lineRule="auto"/>
        <w:jc w:val="right"/>
        <w:rPr>
          <w:rFonts w:ascii="Cambria" w:eastAsia="Times New Roman" w:hAnsi="Cambria" w:cs="Calibri"/>
          <w:iCs/>
          <w:sz w:val="24"/>
          <w:szCs w:val="24"/>
          <w:lang w:eastAsia="hr-HR"/>
        </w:rPr>
      </w:pPr>
    </w:p>
    <w:p w14:paraId="20F8F965" w14:textId="6B28058E" w:rsidR="002A0A31" w:rsidRDefault="0041056C" w:rsidP="0041056C">
      <w:pPr>
        <w:spacing w:after="0" w:line="240" w:lineRule="auto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 xml:space="preserve">                                                                                                    </w:t>
      </w:r>
      <w:r w:rsidR="00BE0ACF" w:rsidRPr="002D3B1C">
        <w:rPr>
          <w:rFonts w:ascii="Cambria" w:eastAsia="Times New Roman" w:hAnsi="Cambria" w:cs="Calibri"/>
          <w:sz w:val="24"/>
          <w:szCs w:val="24"/>
          <w:lang w:eastAsia="hr-HR"/>
        </w:rPr>
        <w:t>Predsjednik Općinskog vijeć</w:t>
      </w:r>
      <w:r w:rsidR="002A0A31">
        <w:rPr>
          <w:rFonts w:ascii="Cambria" w:eastAsia="Times New Roman" w:hAnsi="Cambria" w:cs="Calibri"/>
          <w:sz w:val="24"/>
          <w:szCs w:val="24"/>
          <w:lang w:eastAsia="hr-HR"/>
        </w:rPr>
        <w:t>a</w:t>
      </w:r>
    </w:p>
    <w:p w14:paraId="6CEC40D6" w14:textId="57DD4AC4" w:rsidR="0041056C" w:rsidRDefault="0041056C" w:rsidP="002A0A31">
      <w:pPr>
        <w:spacing w:after="0" w:line="240" w:lineRule="auto"/>
        <w:jc w:val="right"/>
        <w:rPr>
          <w:rFonts w:ascii="Cambria" w:eastAsia="Times New Roman" w:hAnsi="Cambria" w:cs="Calibri"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>____________________________________________</w:t>
      </w:r>
    </w:p>
    <w:p w14:paraId="6C68470B" w14:textId="7FCF3A7F" w:rsidR="00BE0ACF" w:rsidRPr="002D3B1C" w:rsidRDefault="00BE0ACF" w:rsidP="002A0A31">
      <w:pPr>
        <w:spacing w:after="0" w:line="240" w:lineRule="auto"/>
        <w:jc w:val="right"/>
        <w:rPr>
          <w:rFonts w:ascii="Cambria" w:eastAsia="Times New Roman" w:hAnsi="Cambria" w:cs="Calibri"/>
          <w:sz w:val="24"/>
          <w:szCs w:val="24"/>
          <w:lang w:eastAsia="hr-HR"/>
        </w:rPr>
      </w:pPr>
      <w:r w:rsidRPr="002D3B1C">
        <w:rPr>
          <w:rFonts w:ascii="Cambria" w:eastAsia="Times New Roman" w:hAnsi="Cambria" w:cs="Calibri"/>
          <w:sz w:val="24"/>
          <w:szCs w:val="24"/>
          <w:lang w:eastAsia="hr-HR"/>
        </w:rPr>
        <w:t>Boris</w:t>
      </w:r>
      <w:r w:rsidR="002A0A31">
        <w:rPr>
          <w:rFonts w:ascii="Cambria" w:eastAsia="Times New Roman" w:hAnsi="Cambria" w:cs="Calibri"/>
          <w:sz w:val="24"/>
          <w:szCs w:val="24"/>
          <w:lang w:eastAsia="hr-HR"/>
        </w:rPr>
        <w:t xml:space="preserve"> </w:t>
      </w:r>
      <w:r w:rsidRPr="002D3B1C">
        <w:rPr>
          <w:rFonts w:ascii="Cambria" w:eastAsia="Times New Roman" w:hAnsi="Cambria" w:cs="Calibri"/>
          <w:sz w:val="24"/>
          <w:szCs w:val="24"/>
          <w:lang w:eastAsia="hr-HR"/>
        </w:rPr>
        <w:t xml:space="preserve">Dragičević, </w:t>
      </w:r>
      <w:proofErr w:type="spellStart"/>
      <w:r w:rsidR="002A0A31">
        <w:rPr>
          <w:rFonts w:ascii="Cambria" w:eastAsia="Times New Roman" w:hAnsi="Cambria" w:cs="Calibri"/>
          <w:sz w:val="24"/>
          <w:szCs w:val="24"/>
          <w:lang w:eastAsia="hr-HR"/>
        </w:rPr>
        <w:t>univ.</w:t>
      </w:r>
      <w:r w:rsidRPr="002D3B1C">
        <w:rPr>
          <w:rFonts w:ascii="Cambria" w:eastAsia="Times New Roman" w:hAnsi="Cambria" w:cs="Calibri"/>
          <w:sz w:val="24"/>
          <w:szCs w:val="24"/>
          <w:lang w:eastAsia="hr-HR"/>
        </w:rPr>
        <w:t>bacc.ing.agr</w:t>
      </w:r>
      <w:proofErr w:type="spellEnd"/>
      <w:r w:rsidRPr="002D3B1C">
        <w:rPr>
          <w:rFonts w:ascii="Cambria" w:eastAsia="Times New Roman" w:hAnsi="Cambria" w:cs="Calibri"/>
          <w:sz w:val="24"/>
          <w:szCs w:val="24"/>
          <w:lang w:eastAsia="hr-HR"/>
        </w:rPr>
        <w:t>.</w:t>
      </w:r>
    </w:p>
    <w:p w14:paraId="777A7072" w14:textId="77777777" w:rsidR="00BE0ACF" w:rsidRPr="002D3B1C" w:rsidRDefault="00BE0ACF" w:rsidP="00BE0ACF">
      <w:pPr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2F38C492" w14:textId="77777777" w:rsidR="00BE0ACF" w:rsidRPr="002D3B1C" w:rsidRDefault="00BE0ACF" w:rsidP="00BE0ACF">
      <w:pPr>
        <w:jc w:val="center"/>
        <w:rPr>
          <w:rFonts w:ascii="Cambria" w:hAnsi="Cambria"/>
          <w:sz w:val="24"/>
          <w:szCs w:val="24"/>
        </w:rPr>
      </w:pPr>
    </w:p>
    <w:p w14:paraId="3FED694E" w14:textId="77777777" w:rsidR="00BE0ACF" w:rsidRPr="002D3B1C" w:rsidRDefault="00BE0ACF" w:rsidP="00E22748">
      <w:pPr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7BE25AC0" w14:textId="35C069A4" w:rsidR="00BE0ACF" w:rsidRPr="002D3B1C" w:rsidRDefault="00BE0ACF" w:rsidP="00E22748">
      <w:pPr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31A19604" w14:textId="77777777" w:rsidR="00BE0ACF" w:rsidRPr="002D3B1C" w:rsidRDefault="00BE0ACF" w:rsidP="00E22748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</w:p>
    <w:p w14:paraId="7DD0E25B" w14:textId="2C167DA0" w:rsidR="00722CC0" w:rsidRPr="002D3B1C" w:rsidRDefault="00722CC0" w:rsidP="00E22748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</w:p>
    <w:p w14:paraId="7509FDB7" w14:textId="77777777" w:rsidR="004635F7" w:rsidRPr="002D3B1C" w:rsidRDefault="000D1C98">
      <w:pPr>
        <w:rPr>
          <w:rFonts w:ascii="Cambria" w:hAnsi="Cambria" w:cstheme="minorHAnsi"/>
          <w:sz w:val="24"/>
          <w:szCs w:val="24"/>
        </w:rPr>
      </w:pPr>
    </w:p>
    <w:sectPr w:rsidR="004635F7" w:rsidRPr="002D3B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CC0"/>
    <w:rsid w:val="00000167"/>
    <w:rsid w:val="000B7389"/>
    <w:rsid w:val="000D1C98"/>
    <w:rsid w:val="002A0A31"/>
    <w:rsid w:val="002D3B1C"/>
    <w:rsid w:val="00347579"/>
    <w:rsid w:val="00377513"/>
    <w:rsid w:val="0041056C"/>
    <w:rsid w:val="005E602D"/>
    <w:rsid w:val="006D32AB"/>
    <w:rsid w:val="00722CC0"/>
    <w:rsid w:val="007D728B"/>
    <w:rsid w:val="00BE0ACF"/>
    <w:rsid w:val="00BE4C80"/>
    <w:rsid w:val="00E2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70FA2"/>
  <w15:chartTrackingRefBased/>
  <w15:docId w15:val="{A1052CE2-513C-4360-8813-5F6DABCC3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marija.leholat@o-jankovci.hr</dc:creator>
  <cp:keywords/>
  <dc:description/>
  <cp:lastModifiedBy>Općina Jankovci</cp:lastModifiedBy>
  <cp:revision>2</cp:revision>
  <cp:lastPrinted>2022-04-14T11:24:00Z</cp:lastPrinted>
  <dcterms:created xsi:type="dcterms:W3CDTF">2022-04-14T11:25:00Z</dcterms:created>
  <dcterms:modified xsi:type="dcterms:W3CDTF">2022-04-14T11:25:00Z</dcterms:modified>
</cp:coreProperties>
</file>